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61.0" w:type="dxa"/>
        <w:jc w:val="left"/>
        <w:tblInd w:w="-1134.0" w:type="dxa"/>
        <w:tblLayout w:type="fixed"/>
        <w:tblLook w:val="0400"/>
      </w:tblPr>
      <w:tblGrid>
        <w:gridCol w:w="425"/>
        <w:gridCol w:w="1371"/>
        <w:gridCol w:w="3278"/>
        <w:gridCol w:w="138"/>
        <w:gridCol w:w="257"/>
        <w:gridCol w:w="1772"/>
        <w:gridCol w:w="962"/>
        <w:gridCol w:w="2382"/>
        <w:gridCol w:w="2576"/>
        <w:tblGridChange w:id="0">
          <w:tblGrid>
            <w:gridCol w:w="425"/>
            <w:gridCol w:w="1371"/>
            <w:gridCol w:w="3278"/>
            <w:gridCol w:w="138"/>
            <w:gridCol w:w="257"/>
            <w:gridCol w:w="1772"/>
            <w:gridCol w:w="962"/>
            <w:gridCol w:w="2382"/>
            <w:gridCol w:w="2576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Delivery Challan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Company Name: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a6a6a6"/>
                <w:rtl w:val="0"/>
              </w:rPr>
              <w:t xml:space="preserve">Add your logo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Address: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Phone No.: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GSTIN: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Delivery Challan For: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Shipping 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Party Name: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Shipping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Address: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Address: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Phone No.: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Phone No.: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Email: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GSTIN: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GSTIN: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Challan No.: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Delivery time: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Sl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Item Name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HSN/SAC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Quantity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Item Name 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Bag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Item Name 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Box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Item Name 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Item Name 8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6dd9ff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dd9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6dd9ff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Terms and conditions: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 For, Company Name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Authorised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Recieved By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br w:type="textWrapping"/>
              <w:t xml:space="preserve">Name:</w:t>
              <w:br w:type="textWrapping"/>
              <w:t xml:space="preserve">Comment:</w:t>
              <w:br w:type="textWrapping"/>
              <w:t xml:space="preserve">Date:</w:t>
              <w:br w:type="textWrapping"/>
              <w:t xml:space="preserve">Signature: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Delivered By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br w:type="textWrapping"/>
              <w:t xml:space="preserve">Name:</w:t>
              <w:br w:type="textWrapping"/>
              <w:t xml:space="preserve">Comment:</w:t>
              <w:br w:type="textWrapping"/>
              <w:t xml:space="preserve">Date:</w:t>
              <w:br w:type="textWrapping"/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26.0" w:type="dxa"/>
        <w:jc w:val="left"/>
        <w:tblLayout w:type="fixed"/>
        <w:tblLook w:val="0600"/>
      </w:tblPr>
      <w:tblGrid>
        <w:gridCol w:w="9360"/>
        <w:gridCol w:w="1"/>
        <w:gridCol w:w="1"/>
        <w:gridCol w:w="1"/>
        <w:gridCol w:w="1"/>
        <w:gridCol w:w="1"/>
        <w:gridCol w:w="1"/>
        <w:gridCol w:w="1"/>
        <w:gridCol w:w="1"/>
        <w:gridCol w:w="1"/>
        <w:tblGridChange w:id="0">
          <w:tblGrid>
            <w:gridCol w:w="9360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9"/>
                <w:szCs w:val="29"/>
                <w:highlight w:val="white"/>
                <w:rtl w:val="0"/>
              </w:rPr>
              <w:t xml:space="preserve">Create Delivery Challans in Kladana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In Kladana you can create, save, and print Delivery Challans based either on shipment, or on transfers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29083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spacing w:after="0" w:before="75" w:line="246" w:lineRule="auto"/>
        <w:ind w:left="177" w:right="-195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849.0" w:type="dxa"/>
            <w:jc w:val="left"/>
            <w:tblInd w:w="17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24.5"/>
            <w:gridCol w:w="4424.5"/>
            <w:tblGridChange w:id="0">
              <w:tblGrid>
                <w:gridCol w:w="4424.5"/>
                <w:gridCol w:w="442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0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Start a Free 14-Day Trial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1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Choose your next Plan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With no limits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Starting with $60 per Year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663700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663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587500"/>
                      <wp:effectExtent b="0" l="0" r="0" t="0"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58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Subscribe: </w:t>
                </w:r>
                <w:hyperlink r:id="rId14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LinkedIn</w:t>
                  </w:r>
                </w:hyperlink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 &amp; </w:t>
                </w:r>
                <w:hyperlink r:id="rId15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Youtube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6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Read our Articles &amp; Case Stories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68">
      <w:pPr>
        <w:widowControl w:val="0"/>
        <w:spacing w:after="0" w:before="75" w:line="246" w:lineRule="auto"/>
        <w:ind w:right="1498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567" w:right="0" w:firstLine="0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bfbfb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-95249</wp:posOffset>
          </wp:positionV>
          <wp:extent cx="1421842" cy="238986"/>
          <wp:effectExtent b="0" l="0" r="0" t="0"/>
          <wp:wrapNone/>
          <wp:docPr descr="F:\Docs\Freelancing\Kladana\Kladana Logo.png" id="5" name="image4.png"/>
          <a:graphic>
            <a:graphicData uri="http://schemas.openxmlformats.org/drawingml/2006/picture">
              <pic:pic>
                <pic:nvPicPr>
                  <pic:cNvPr descr="F:\Docs\Freelancing\Kladana\Kladana Logo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1842" cy="2389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567" w:right="0" w:firstLine="0"/>
      <w:jc w:val="left"/>
      <w:rPr>
        <w:rFonts w:ascii="Montserrat" w:cs="Montserrat" w:eastAsia="Montserrat" w:hAnsi="Montserrat"/>
        <w:b w:val="1"/>
        <w:i w:val="0"/>
        <w:smallCaps w:val="0"/>
        <w:strike w:val="0"/>
        <w:color w:val="bfbfb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bfbfbf"/>
        <w:sz w:val="28"/>
        <w:szCs w:val="28"/>
        <w:u w:val="none"/>
        <w:shd w:fill="auto" w:val="clear"/>
        <w:vertAlign w:val="baseline"/>
        <w:rtl w:val="0"/>
      </w:rPr>
      <w:t xml:space="preserve">DELIVERY CHALLAN FORMAT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4309668</wp:posOffset>
          </wp:positionH>
          <wp:positionV relativeFrom="paragraph">
            <wp:posOffset>440</wp:posOffset>
          </wp:positionV>
          <wp:extent cx="1421842" cy="238986"/>
          <wp:effectExtent b="0" l="0" r="0" t="0"/>
          <wp:wrapNone/>
          <wp:docPr descr="F:\Docs\Freelancing\Kladana\Kladana Logo.png" id="8" name="image4.png"/>
          <a:graphic>
            <a:graphicData uri="http://schemas.openxmlformats.org/drawingml/2006/picture">
              <pic:pic>
                <pic:nvPicPr>
                  <pic:cNvPr descr="F:\Docs\Freelancing\Kladana\Kladana Logo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1842" cy="2389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1F9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F94"/>
  </w:style>
  <w:style w:type="paragraph" w:styleId="Footer">
    <w:name w:val="footer"/>
    <w:basedOn w:val="Normal"/>
    <w:link w:val="FooterChar"/>
    <w:uiPriority w:val="99"/>
    <w:unhideWhenUsed w:val="1"/>
    <w:rsid w:val="001A1F9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F9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ladana.com/pricing/?utm_medium=leadmagnet&amp;utm_source=marketing-tool&amp;utm_campaign=leadmagnet-delivery-challan-template" TargetMode="External"/><Relationship Id="rId10" Type="http://schemas.openxmlformats.org/officeDocument/2006/relationships/hyperlink" Target="https://www.kladana.com/signup/?q=leadmagnet&amp;utm_medium=leadmagnet&amp;utm_source=marketing-tool&amp;utm_campaign=leadmagnet-delivery-challan-template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www.youtube.com/channel/UCrdFisBhmdOWpbaQ0v9LrZA" TargetMode="External"/><Relationship Id="rId14" Type="http://schemas.openxmlformats.org/officeDocument/2006/relationships/hyperlink" Target="https://www.linkedin.com/company/kladana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kladana.com/blog/?utm_medium=leadmagnet&amp;utm_source=marketing-tool&amp;utm_campaign=leadmagnet-delivery-challan-templa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HPbwvrI4CNwMFw4VZDjXRaARw==">CgMxLjAaHwoBMBIaChgICVIUChJ0YWJsZS5qNjd6dXdkcnRuYzAyCGguZ2pkZ3hzOAByITFyTGw5TGhfeFMyZVJDSG9hdmxDbDRQdG1tZFZKLXpnZw==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2024-12-04T03:08:00Z</dcterms:created>
  <dc:creator>Taher Batterywala</dc:creator>
</cp:coreProperties>
</file>