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50" w:firstLine="0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070c0"/>
          <w:sz w:val="30"/>
          <w:szCs w:val="30"/>
          <w:rtl w:val="0"/>
        </w:rPr>
        <w:t xml:space="preserve">BILL OF MATERIALS TEMPLATE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4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2040"/>
        <w:gridCol w:w="1980"/>
        <w:gridCol w:w="4515"/>
        <w:tblGridChange w:id="0">
          <w:tblGrid>
            <w:gridCol w:w="1770"/>
            <w:gridCol w:w="2040"/>
            <w:gridCol w:w="1980"/>
            <w:gridCol w:w="451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PRODUCT NAME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CONTACT INFO</w:t>
            </w:r>
          </w:p>
        </w:tc>
        <w:tc>
          <w:tcPr>
            <w:vMerge w:val="restart"/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6d9ee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6d9eeb"/>
                <w:sz w:val="32"/>
                <w:szCs w:val="3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d9eeb"/>
                <w:sz w:val="32"/>
                <w:szCs w:val="32"/>
                <w:rtl w:val="0"/>
              </w:rPr>
              <w:t xml:space="preserve">PRODUCT ASSEMBLY IMAGE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APPROVED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DATE OF APPROVAL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45.0" w:type="dxa"/>
        <w:jc w:val="left"/>
        <w:tblInd w:w="-4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590"/>
        <w:gridCol w:w="1860"/>
        <w:gridCol w:w="630"/>
        <w:gridCol w:w="660"/>
        <w:gridCol w:w="1440"/>
        <w:gridCol w:w="1215"/>
        <w:gridCol w:w="1200"/>
        <w:tblGridChange w:id="0">
          <w:tblGrid>
            <w:gridCol w:w="1650"/>
            <w:gridCol w:w="1590"/>
            <w:gridCol w:w="1860"/>
            <w:gridCol w:w="630"/>
            <w:gridCol w:w="660"/>
            <w:gridCol w:w="1440"/>
            <w:gridCol w:w="1215"/>
            <w:gridCol w:w="12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NUMBER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NAME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QTY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UNITS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IMAGE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UNIT COST</w:t>
            </w:r>
          </w:p>
        </w:tc>
        <w:tc>
          <w:tcPr>
            <w:tcBorders>
              <w:top w:color="b2b2b2" w:space="0" w:sz="6" w:val="single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AMOUNT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cdd4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000000" w:space="0" w:sz="0" w:val="nil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000000" w:space="0" w:sz="0" w:val="nil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TOTAL PARTS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000000" w:space="0" w:sz="0" w:val="nil"/>
            </w:tcBorders>
            <w:shd w:fill="efefe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b2b2b2" w:space="0" w:sz="6" w:val="single"/>
              <w:bottom w:color="b2b2b2" w:space="0" w:sz="6" w:val="single"/>
              <w:right w:color="000000" w:space="0" w:sz="0" w:val="nil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-2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000000" w:space="0" w:sz="0" w:val="nil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left="-20" w:firstLine="0"/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 TOTAL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2b2b2" w:space="0" w:sz="6" w:val="single"/>
              <w:right w:color="b2b2b2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ind w:left="-20" w:firstLine="0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Layout w:type="fixed"/>
        <w:tblLook w:val="0600"/>
      </w:tblPr>
      <w:tblGrid>
        <w:gridCol w:w="9360"/>
        <w:gridCol w:w="1"/>
        <w:gridCol w:w="1"/>
        <w:gridCol w:w="1"/>
        <w:gridCol w:w="1"/>
        <w:gridCol w:w="1"/>
        <w:gridCol w:w="1"/>
        <w:gridCol w:w="1"/>
        <w:gridCol w:w="1"/>
        <w:gridCol w:w="1"/>
        <w:tblGridChange w:id="0">
          <w:tblGrid>
            <w:gridCol w:w="9360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Create BOMs in Kladana</w:t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Kladana you can create, save, and print Bills of Materials</w:t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9050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75" w:line="246" w:lineRule="auto"/>
        <w:ind w:left="177" w:right="-195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3.0" w:type="dxa"/>
        <w:jc w:val="left"/>
        <w:tblInd w:w="1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1.5"/>
        <w:gridCol w:w="4591.5"/>
        <w:tblGridChange w:id="0">
          <w:tblGrid>
            <w:gridCol w:w="4591.5"/>
            <w:gridCol w:w="4591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733675" cy="13716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733675" cy="13716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Start a Free 14-Day Trial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Choose your next Plan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highlight w:val="white"/>
                <w:rtl w:val="0"/>
              </w:rPr>
              <w:t xml:space="preserve">With no limits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highlight w:val="white"/>
                <w:rtl w:val="0"/>
              </w:rPr>
              <w:t xml:space="preserve">Starting with $60 per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733675" cy="16637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733675" cy="15875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Subscribe: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&amp;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Read our Articles &amp; Case Stories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spacing w:before="75" w:line="246" w:lineRule="auto"/>
        <w:ind w:right="149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-76199</wp:posOffset>
          </wp:positionV>
          <wp:extent cx="1662113" cy="280131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2801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www.kladana.com/pricing/?utm_medium=blog&amp;utm_source=kladana-blog&amp;utm_campaign=bom-template" TargetMode="External"/><Relationship Id="rId13" Type="http://schemas.openxmlformats.org/officeDocument/2006/relationships/hyperlink" Target="https://www.linkedin.com/company/kladana/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ladana.com/signup/?ms_source=blog" TargetMode="External"/><Relationship Id="rId15" Type="http://schemas.openxmlformats.org/officeDocument/2006/relationships/hyperlink" Target="https://www.kladana.com/blog/?utm_medium=blog&amp;utm_source=kladana-blog&amp;utm_campaign=bom-template" TargetMode="External"/><Relationship Id="rId14" Type="http://schemas.openxmlformats.org/officeDocument/2006/relationships/hyperlink" Target="https://www.youtube.com/channel/UCrdFisBhmdOWpbaQ0v9LrZA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